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2A9296">
      <w:pPr>
        <w:jc w:val="center"/>
        <w:outlineLvl w:val="0"/>
        <w:rPr>
          <w:rFonts w:hint="eastAsia" w:ascii="宋体" w:hAnsi="宋体" w:cs="宋体"/>
          <w:b/>
          <w:bCs/>
          <w:color w:val="auto"/>
          <w:kern w:val="0"/>
          <w:sz w:val="30"/>
          <w:szCs w:val="30"/>
          <w:highlight w:val="none"/>
        </w:rPr>
      </w:pPr>
      <w:r>
        <w:rPr>
          <w:rFonts w:hint="eastAsia" w:ascii="宋体" w:hAnsi="宋体" w:cs="宋体"/>
          <w:b/>
          <w:bCs/>
          <w:color w:val="auto"/>
          <w:kern w:val="0"/>
          <w:sz w:val="30"/>
          <w:szCs w:val="30"/>
          <w:highlight w:val="none"/>
        </w:rPr>
        <w:t>2025年大宗原材料采购-S95级矿粉采购（第二次）</w:t>
      </w:r>
    </w:p>
    <w:p w14:paraId="40106196">
      <w:pPr>
        <w:jc w:val="center"/>
        <w:outlineLvl w:val="0"/>
        <w:rPr>
          <w:rFonts w:hint="eastAsia" w:ascii="宋体" w:hAnsi="宋体" w:eastAsia="宋体" w:cs="宋体"/>
          <w:color w:val="auto"/>
          <w:kern w:val="0"/>
          <w:sz w:val="24"/>
          <w:szCs w:val="24"/>
          <w:highlight w:val="none"/>
          <w:lang w:eastAsia="zh-CN"/>
        </w:rPr>
      </w:pPr>
      <w:r>
        <w:rPr>
          <w:rFonts w:hint="eastAsia" w:ascii="宋体" w:hAnsi="宋体" w:cs="宋体"/>
          <w:b/>
          <w:bCs/>
          <w:color w:val="auto"/>
          <w:kern w:val="0"/>
          <w:sz w:val="30"/>
          <w:szCs w:val="30"/>
          <w:highlight w:val="none"/>
          <w:lang w:eastAsia="zh-CN"/>
        </w:rPr>
        <w:t>采购公告</w:t>
      </w:r>
    </w:p>
    <w:p w14:paraId="0924D984">
      <w:pPr>
        <w:pStyle w:val="2"/>
        <w:spacing w:after="0" w:line="46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四川华询工程管理有限责任公司</w:t>
      </w:r>
      <w:r>
        <w:rPr>
          <w:rFonts w:hint="eastAsia" w:ascii="宋体" w:hAnsi="宋体" w:eastAsia="宋体" w:cs="宋体"/>
          <w:color w:val="auto"/>
          <w:sz w:val="24"/>
          <w:szCs w:val="24"/>
          <w:highlight w:val="none"/>
        </w:rPr>
        <w:t>受</w:t>
      </w:r>
      <w:r>
        <w:rPr>
          <w:rFonts w:hint="eastAsia" w:ascii="宋体" w:hAnsi="宋体" w:eastAsia="宋体" w:cs="宋体"/>
          <w:color w:val="auto"/>
          <w:sz w:val="24"/>
          <w:szCs w:val="24"/>
          <w:highlight w:val="none"/>
          <w:u w:val="none"/>
        </w:rPr>
        <w:t>内江筑石混凝土有限公司</w:t>
      </w:r>
      <w:r>
        <w:rPr>
          <w:rFonts w:hint="eastAsia" w:ascii="宋体" w:hAnsi="宋体" w:eastAsia="宋体" w:cs="宋体"/>
          <w:color w:val="auto"/>
          <w:sz w:val="24"/>
          <w:szCs w:val="24"/>
          <w:highlight w:val="none"/>
        </w:rPr>
        <w:t>的委托，拟对</w:t>
      </w:r>
      <w:r>
        <w:rPr>
          <w:rFonts w:hint="eastAsia" w:ascii="宋体" w:hAnsi="宋体" w:eastAsia="宋体" w:cs="宋体"/>
          <w:color w:val="auto"/>
          <w:sz w:val="24"/>
          <w:szCs w:val="24"/>
          <w:highlight w:val="none"/>
          <w:u w:val="none"/>
          <w:lang w:eastAsia="zh-CN"/>
        </w:rPr>
        <w:t>2025年大宗原材料采购-S95级矿粉采购（第二次）</w:t>
      </w:r>
      <w:r>
        <w:rPr>
          <w:rFonts w:hint="eastAsia" w:ascii="宋体" w:hAnsi="宋体" w:eastAsia="宋体" w:cs="宋体"/>
          <w:color w:val="auto"/>
          <w:sz w:val="24"/>
          <w:szCs w:val="24"/>
          <w:highlight w:val="none"/>
        </w:rPr>
        <w:t>进行公开招标方式采购，兹邀请符合本次招标要求的投标人参加投标。</w:t>
      </w:r>
    </w:p>
    <w:p w14:paraId="651688EF">
      <w:pPr>
        <w:spacing w:after="0" w:line="460" w:lineRule="exact"/>
        <w:ind w:firstLine="482" w:firstLineChars="200"/>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一、招标项目：</w:t>
      </w:r>
      <w:r>
        <w:rPr>
          <w:rFonts w:hint="eastAsia" w:ascii="宋体" w:hAnsi="宋体" w:eastAsia="宋体" w:cs="宋体"/>
          <w:color w:val="auto"/>
          <w:sz w:val="24"/>
          <w:szCs w:val="24"/>
          <w:highlight w:val="none"/>
          <w:lang w:eastAsia="zh-CN"/>
        </w:rPr>
        <w:t>2025年大宗原材料采购-S95级矿粉采购（第二次）。</w:t>
      </w:r>
    </w:p>
    <w:p w14:paraId="686DC820">
      <w:pPr>
        <w:spacing w:after="0" w:line="460" w:lineRule="exact"/>
        <w:ind w:firstLine="482" w:firstLineChars="200"/>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二、资金来源：企业自筹</w:t>
      </w:r>
      <w:r>
        <w:rPr>
          <w:rFonts w:hint="eastAsia" w:ascii="宋体" w:hAnsi="宋体" w:eastAsia="宋体" w:cs="宋体"/>
          <w:b/>
          <w:color w:val="auto"/>
          <w:sz w:val="24"/>
          <w:szCs w:val="24"/>
          <w:highlight w:val="none"/>
          <w:lang w:eastAsia="zh-CN"/>
        </w:rPr>
        <w:t>。</w:t>
      </w:r>
    </w:p>
    <w:p w14:paraId="2FFFDFEA">
      <w:pPr>
        <w:spacing w:after="0" w:line="4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三、招标项目概况：</w:t>
      </w:r>
      <w:bookmarkStart w:id="0" w:name="_GoBack"/>
      <w:bookmarkEnd w:id="0"/>
    </w:p>
    <w:p w14:paraId="275E96C5">
      <w:pPr>
        <w:spacing w:after="0" w:line="460" w:lineRule="exact"/>
        <w:ind w:firstLine="480" w:firstLineChars="200"/>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lang w:eastAsia="zh-CN"/>
        </w:rPr>
        <w:t>详见招标文件第六章。</w:t>
      </w:r>
    </w:p>
    <w:p w14:paraId="6215B871">
      <w:pPr>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四、投标人参加本次采购活动，应当在提交投标文件前具备下列条件：</w:t>
      </w:r>
    </w:p>
    <w:p w14:paraId="539592DE">
      <w:pPr>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（一）根据国家有关法律法规规定的条件：</w:t>
      </w:r>
    </w:p>
    <w:p w14:paraId="4C2F3BED">
      <w:pPr>
        <w:spacing w:after="0" w:line="460" w:lineRule="exact"/>
        <w:ind w:firstLine="480" w:firstLineChars="200"/>
        <w:textAlignment w:val="baseline"/>
        <w:rPr>
          <w:rStyle w:val="10"/>
          <w:rFonts w:hint="eastAsia" w:ascii="宋体" w:hAnsi="宋体" w:eastAsia="宋体" w:cs="宋体"/>
          <w:color w:val="auto"/>
          <w:sz w:val="24"/>
          <w:szCs w:val="24"/>
          <w:highlight w:val="none"/>
          <w:lang w:val="en-US" w:bidi="ar-SA"/>
        </w:rPr>
      </w:pPr>
      <w:r>
        <w:rPr>
          <w:rStyle w:val="10"/>
          <w:rFonts w:hint="eastAsia" w:ascii="宋体" w:hAnsi="宋体" w:eastAsia="宋体" w:cs="宋体"/>
          <w:color w:val="auto"/>
          <w:sz w:val="24"/>
          <w:szCs w:val="24"/>
          <w:highlight w:val="none"/>
          <w:lang w:val="en-US" w:bidi="ar-SA"/>
        </w:rPr>
        <w:t>1.具有独立承担民事责任的能力；</w:t>
      </w:r>
    </w:p>
    <w:p w14:paraId="635A7F4E">
      <w:pPr>
        <w:spacing w:after="0" w:line="460" w:lineRule="exact"/>
        <w:ind w:firstLine="480" w:firstLineChars="200"/>
        <w:textAlignment w:val="baseline"/>
        <w:rPr>
          <w:rStyle w:val="10"/>
          <w:rFonts w:hint="eastAsia" w:ascii="宋体" w:hAnsi="宋体" w:eastAsia="宋体" w:cs="宋体"/>
          <w:color w:val="auto"/>
          <w:sz w:val="24"/>
          <w:szCs w:val="24"/>
          <w:highlight w:val="none"/>
          <w:lang w:val="en-US" w:bidi="ar-SA"/>
        </w:rPr>
      </w:pPr>
      <w:r>
        <w:rPr>
          <w:rStyle w:val="10"/>
          <w:rFonts w:hint="eastAsia" w:ascii="宋体" w:hAnsi="宋体" w:eastAsia="宋体" w:cs="宋体"/>
          <w:color w:val="auto"/>
          <w:sz w:val="24"/>
          <w:szCs w:val="24"/>
          <w:highlight w:val="none"/>
          <w:lang w:val="en-US" w:bidi="ar-SA"/>
        </w:rPr>
        <w:t>2.具有良好的商业信誉和健全的财务会计制度；</w:t>
      </w:r>
    </w:p>
    <w:p w14:paraId="515D9E46">
      <w:pPr>
        <w:spacing w:after="0" w:line="460" w:lineRule="exact"/>
        <w:ind w:firstLine="480" w:firstLineChars="200"/>
        <w:textAlignment w:val="baseline"/>
        <w:rPr>
          <w:rStyle w:val="10"/>
          <w:rFonts w:hint="eastAsia" w:ascii="宋体" w:hAnsi="宋体" w:eastAsia="宋体" w:cs="宋体"/>
          <w:color w:val="auto"/>
          <w:sz w:val="24"/>
          <w:szCs w:val="24"/>
          <w:highlight w:val="none"/>
          <w:lang w:val="en-US" w:bidi="ar-SA"/>
        </w:rPr>
      </w:pPr>
      <w:r>
        <w:rPr>
          <w:rStyle w:val="10"/>
          <w:rFonts w:hint="eastAsia" w:ascii="宋体" w:hAnsi="宋体" w:eastAsia="宋体" w:cs="宋体"/>
          <w:color w:val="auto"/>
          <w:sz w:val="24"/>
          <w:szCs w:val="24"/>
          <w:highlight w:val="none"/>
          <w:lang w:val="en-US" w:bidi="ar-SA"/>
        </w:rPr>
        <w:t>3.具有履行合同所必需的设备和专业技术能力；</w:t>
      </w:r>
    </w:p>
    <w:p w14:paraId="7CA098A1">
      <w:pPr>
        <w:spacing w:after="0" w:line="460" w:lineRule="exact"/>
        <w:ind w:firstLine="480" w:firstLineChars="200"/>
        <w:rPr>
          <w:rFonts w:hint="eastAsia" w:ascii="宋体" w:hAnsi="宋体" w:eastAsia="宋体" w:cs="宋体"/>
          <w:color w:val="auto"/>
          <w:sz w:val="24"/>
          <w:szCs w:val="24"/>
          <w:highlight w:val="none"/>
        </w:rPr>
      </w:pPr>
      <w:r>
        <w:rPr>
          <w:rStyle w:val="10"/>
          <w:rFonts w:hint="eastAsia" w:ascii="宋体" w:hAnsi="宋体" w:eastAsia="宋体" w:cs="宋体"/>
          <w:color w:val="auto"/>
          <w:sz w:val="24"/>
          <w:szCs w:val="24"/>
          <w:highlight w:val="none"/>
          <w:lang w:val="en-US" w:bidi="ar-SA"/>
        </w:rPr>
        <w:t>4.有依法缴纳税收和社会保障资金</w:t>
      </w:r>
      <w:r>
        <w:rPr>
          <w:rFonts w:hint="eastAsia" w:ascii="宋体" w:hAnsi="宋体" w:eastAsia="宋体" w:cs="宋体"/>
          <w:color w:val="auto"/>
          <w:sz w:val="24"/>
          <w:szCs w:val="24"/>
          <w:highlight w:val="none"/>
        </w:rPr>
        <w:t>的良好记录；</w:t>
      </w:r>
    </w:p>
    <w:p w14:paraId="1F2D45F8">
      <w:pPr>
        <w:spacing w:after="0" w:line="460" w:lineRule="exact"/>
        <w:ind w:firstLine="480" w:firstLineChars="200"/>
        <w:textAlignment w:val="baseline"/>
        <w:rPr>
          <w:rStyle w:val="10"/>
          <w:rFonts w:hint="eastAsia" w:ascii="宋体" w:hAnsi="宋体" w:eastAsia="宋体" w:cs="宋体"/>
          <w:color w:val="auto"/>
          <w:sz w:val="24"/>
          <w:szCs w:val="24"/>
          <w:highlight w:val="none"/>
          <w:lang w:val="en-US" w:bidi="ar-SA"/>
        </w:rPr>
      </w:pPr>
      <w:r>
        <w:rPr>
          <w:rStyle w:val="10"/>
          <w:rFonts w:hint="eastAsia" w:ascii="宋体" w:hAnsi="宋体" w:eastAsia="宋体" w:cs="宋体"/>
          <w:color w:val="auto"/>
          <w:sz w:val="24"/>
          <w:szCs w:val="24"/>
          <w:highlight w:val="none"/>
          <w:lang w:val="en-US" w:bidi="ar-SA"/>
        </w:rPr>
        <w:t>5.参加本次采购活动前三年内，在经营活动中没有重大违法记录。</w:t>
      </w:r>
    </w:p>
    <w:p w14:paraId="3A2E7E0A">
      <w:pPr>
        <w:pStyle w:val="11"/>
        <w:tabs>
          <w:tab w:val="left" w:pos="1802"/>
        </w:tabs>
        <w:spacing w:after="0" w:line="460" w:lineRule="exact"/>
        <w:ind w:left="0"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lang w:val="en-US"/>
        </w:rPr>
        <w:t>）其他类似效力要求：</w:t>
      </w:r>
    </w:p>
    <w:p w14:paraId="15218CDD">
      <w:pPr>
        <w:pStyle w:val="11"/>
        <w:tabs>
          <w:tab w:val="left" w:pos="1802"/>
        </w:tabs>
        <w:spacing w:after="0" w:line="460" w:lineRule="exact"/>
        <w:ind w:left="0"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1.参加本次采购活动的投标人、法定代表人/主要负责人在前3年内不得具有行贿犯罪记录；</w:t>
      </w:r>
    </w:p>
    <w:p w14:paraId="2A30E888">
      <w:pPr>
        <w:pStyle w:val="11"/>
        <w:tabs>
          <w:tab w:val="left" w:pos="1802"/>
        </w:tabs>
        <w:spacing w:after="0" w:line="460" w:lineRule="exact"/>
        <w:ind w:left="0"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2.参加本次采购活动代表人的证明材料。</w:t>
      </w:r>
    </w:p>
    <w:p w14:paraId="4DD3316D">
      <w:pPr>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）本项目不允许联合体参加。</w:t>
      </w:r>
    </w:p>
    <w:p w14:paraId="16F1B5E9">
      <w:pPr>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注：投标人法定代表人或者负责人为同一人或者存在控股、管理关系的两个以上投标人不</w:t>
      </w:r>
      <w:r>
        <w:rPr>
          <w:rFonts w:hint="eastAsia" w:ascii="宋体" w:hAnsi="宋体" w:eastAsia="宋体" w:cs="宋体"/>
          <w:b/>
          <w:bCs/>
          <w:color w:val="auto"/>
          <w:sz w:val="24"/>
          <w:szCs w:val="24"/>
          <w:highlight w:val="none"/>
          <w:lang w:val="en-US" w:eastAsia="zh-CN"/>
        </w:rPr>
        <w:t>得</w:t>
      </w:r>
      <w:r>
        <w:rPr>
          <w:rFonts w:hint="eastAsia" w:ascii="宋体" w:hAnsi="宋体" w:eastAsia="宋体" w:cs="宋体"/>
          <w:b/>
          <w:bCs/>
          <w:color w:val="auto"/>
          <w:sz w:val="24"/>
          <w:szCs w:val="24"/>
          <w:highlight w:val="none"/>
        </w:rPr>
        <w:t>参与同一个</w:t>
      </w:r>
      <w:r>
        <w:rPr>
          <w:rFonts w:hint="eastAsia" w:ascii="宋体" w:hAnsi="宋体" w:eastAsia="宋体" w:cs="宋体"/>
          <w:b/>
          <w:bCs/>
          <w:color w:val="auto"/>
          <w:sz w:val="24"/>
          <w:szCs w:val="24"/>
          <w:highlight w:val="none"/>
          <w:lang w:eastAsia="zh-CN"/>
        </w:rPr>
        <w:t>项目</w:t>
      </w:r>
      <w:r>
        <w:rPr>
          <w:rFonts w:hint="eastAsia" w:ascii="宋体" w:hAnsi="宋体" w:eastAsia="宋体" w:cs="宋体"/>
          <w:b/>
          <w:bCs/>
          <w:color w:val="auto"/>
          <w:sz w:val="24"/>
          <w:szCs w:val="24"/>
          <w:highlight w:val="none"/>
        </w:rPr>
        <w:t>的投标。</w:t>
      </w:r>
    </w:p>
    <w:p w14:paraId="6D29B6A8">
      <w:pPr>
        <w:spacing w:after="0" w:line="4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五、招标文件获取时间、地点：</w:t>
      </w:r>
    </w:p>
    <w:p w14:paraId="5091C481">
      <w:pPr>
        <w:wordWrap w:val="0"/>
        <w:topLinePunct/>
        <w:spacing w:after="0" w:line="46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（一）招标文件获取时间：</w:t>
      </w:r>
      <w:r>
        <w:rPr>
          <w:rFonts w:hint="eastAsia" w:ascii="宋体" w:hAnsi="宋体" w:eastAsia="宋体" w:cs="宋体"/>
          <w:color w:val="auto"/>
          <w:sz w:val="24"/>
          <w:szCs w:val="24"/>
          <w:highlight w:val="none"/>
          <w:u w:val="none"/>
        </w:rPr>
        <w:t>202</w:t>
      </w:r>
      <w:r>
        <w:rPr>
          <w:rFonts w:hint="eastAsia" w:ascii="宋体" w:hAnsi="宋体" w:eastAsia="宋体" w:cs="宋体"/>
          <w:color w:val="auto"/>
          <w:sz w:val="24"/>
          <w:szCs w:val="24"/>
          <w:highlight w:val="none"/>
          <w:u w:val="none"/>
          <w:lang w:val="en-US" w:eastAsia="zh-CN"/>
        </w:rPr>
        <w:t>5</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val="en-US" w:eastAsia="zh-CN"/>
        </w:rPr>
        <w:t>04</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val="en-US" w:eastAsia="zh-CN"/>
        </w:rPr>
        <w:t xml:space="preserve">11  </w:t>
      </w:r>
      <w:r>
        <w:rPr>
          <w:rFonts w:hint="eastAsia" w:ascii="宋体" w:hAnsi="宋体" w:eastAsia="宋体" w:cs="宋体"/>
          <w:color w:val="auto"/>
          <w:sz w:val="24"/>
          <w:szCs w:val="24"/>
          <w:highlight w:val="none"/>
          <w:u w:val="none"/>
        </w:rPr>
        <w:t>09:00:00至 202</w:t>
      </w:r>
      <w:r>
        <w:rPr>
          <w:rFonts w:hint="eastAsia" w:ascii="宋体" w:hAnsi="宋体" w:eastAsia="宋体" w:cs="宋体"/>
          <w:color w:val="auto"/>
          <w:sz w:val="24"/>
          <w:szCs w:val="24"/>
          <w:highlight w:val="none"/>
          <w:u w:val="none"/>
          <w:lang w:val="en-US" w:eastAsia="zh-CN"/>
        </w:rPr>
        <w:t>5</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val="en-US" w:eastAsia="zh-CN"/>
        </w:rPr>
        <w:t>04</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val="en-US" w:eastAsia="zh-CN"/>
        </w:rPr>
        <w:t xml:space="preserve">15 </w:t>
      </w:r>
      <w:r>
        <w:rPr>
          <w:rFonts w:hint="eastAsia" w:ascii="宋体" w:hAnsi="宋体" w:eastAsia="宋体" w:cs="宋体"/>
          <w:color w:val="auto"/>
          <w:sz w:val="24"/>
          <w:szCs w:val="24"/>
          <w:highlight w:val="none"/>
          <w:u w:val="none"/>
        </w:rPr>
        <w:t xml:space="preserve"> 1</w:t>
      </w:r>
      <w:r>
        <w:rPr>
          <w:rFonts w:hint="eastAsia" w:ascii="宋体" w:hAnsi="宋体" w:eastAsia="宋体" w:cs="宋体"/>
          <w:color w:val="auto"/>
          <w:sz w:val="24"/>
          <w:szCs w:val="24"/>
          <w:highlight w:val="none"/>
          <w:u w:val="none"/>
          <w:lang w:eastAsia="zh-CN"/>
        </w:rPr>
        <w:t>7</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eastAsia="zh-CN"/>
        </w:rPr>
        <w:t>3</w:t>
      </w:r>
      <w:r>
        <w:rPr>
          <w:rFonts w:hint="eastAsia" w:ascii="宋体" w:hAnsi="宋体" w:eastAsia="宋体" w:cs="宋体"/>
          <w:color w:val="auto"/>
          <w:sz w:val="24"/>
          <w:szCs w:val="24"/>
          <w:highlight w:val="none"/>
          <w:u w:val="none"/>
        </w:rPr>
        <w:t>0:00</w:t>
      </w:r>
      <w:r>
        <w:rPr>
          <w:rFonts w:hint="eastAsia" w:ascii="宋体" w:hAnsi="宋体" w:eastAsia="宋体" w:cs="宋体"/>
          <w:color w:val="auto"/>
          <w:sz w:val="24"/>
          <w:szCs w:val="24"/>
          <w:highlight w:val="none"/>
        </w:rPr>
        <w:t xml:space="preserve">（北京时间，法定节假日除外）； </w:t>
      </w:r>
    </w:p>
    <w:p w14:paraId="2877DD56">
      <w:pPr>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（二）获取方式：</w:t>
      </w:r>
    </w:p>
    <w:p w14:paraId="727698DC">
      <w:pPr>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现场获取：在四川华询工程管理有限责任公司（内江市东兴区北环路四季康城12号楼【幢】无单元2层2-5号）获取。</w:t>
      </w:r>
    </w:p>
    <w:p w14:paraId="3E951398">
      <w:pPr>
        <w:spacing w:after="0" w:line="460" w:lineRule="exact"/>
        <w:ind w:firstLine="480" w:firstLineChars="200"/>
        <w:textAlignment w:val="baseline"/>
        <w:rPr>
          <w:rFonts w:hint="eastAsia" w:ascii="宋体" w:hAnsi="宋体" w:eastAsia="宋体" w:cs="宋体"/>
          <w:color w:val="auto"/>
          <w:sz w:val="24"/>
          <w:szCs w:val="24"/>
          <w:highlight w:val="none"/>
        </w:rPr>
      </w:pPr>
      <w:r>
        <w:rPr>
          <w:rStyle w:val="6"/>
          <w:rFonts w:hint="eastAsia" w:ascii="宋体" w:hAnsi="宋体" w:eastAsia="宋体" w:cs="宋体"/>
          <w:color w:val="auto"/>
          <w:sz w:val="24"/>
          <w:szCs w:val="24"/>
          <w:highlight w:val="none"/>
          <w:lang w:val="en-US" w:bidi="ar-SA"/>
        </w:rPr>
        <w:t>①</w:t>
      </w:r>
      <w:r>
        <w:rPr>
          <w:rStyle w:val="10"/>
          <w:rFonts w:hint="eastAsia" w:ascii="宋体" w:hAnsi="宋体" w:eastAsia="宋体" w:cs="宋体"/>
          <w:color w:val="auto"/>
          <w:sz w:val="24"/>
          <w:szCs w:val="24"/>
          <w:highlight w:val="none"/>
          <w:lang w:val="en-US" w:bidi="ar-SA"/>
        </w:rPr>
        <w:t>获取招标文件时，</w:t>
      </w:r>
      <w:r>
        <w:rPr>
          <w:rFonts w:hint="eastAsia" w:ascii="宋体" w:hAnsi="宋体" w:eastAsia="宋体" w:cs="宋体"/>
          <w:color w:val="auto"/>
          <w:sz w:val="24"/>
          <w:szCs w:val="24"/>
          <w:highlight w:val="none"/>
        </w:rPr>
        <w:t>投标人为法人或者其他组织的，须提供单位介绍信</w:t>
      </w:r>
      <w:r>
        <w:rPr>
          <w:rFonts w:hint="eastAsia" w:ascii="宋体" w:hAnsi="宋体" w:eastAsia="宋体" w:cs="宋体"/>
          <w:color w:val="auto"/>
          <w:sz w:val="24"/>
          <w:szCs w:val="24"/>
          <w:highlight w:val="none"/>
          <w:lang w:eastAsia="zh-CN"/>
        </w:rPr>
        <w:t>原件</w:t>
      </w:r>
      <w:r>
        <w:rPr>
          <w:rFonts w:hint="eastAsia" w:ascii="宋体" w:hAnsi="宋体" w:eastAsia="宋体" w:cs="宋体"/>
          <w:color w:val="auto"/>
          <w:sz w:val="24"/>
          <w:szCs w:val="24"/>
          <w:highlight w:val="none"/>
        </w:rPr>
        <w:t>（加盖单位公章）、经办人身份证复印件(加盖单位公章)，经办人身份证原件备查；投标人为自然人的，须提供本人身份证复印件，原件备查。</w:t>
      </w:r>
    </w:p>
    <w:p w14:paraId="64F86A66">
      <w:pPr>
        <w:spacing w:after="0" w:line="460" w:lineRule="exact"/>
        <w:ind w:firstLine="480" w:firstLineChars="200"/>
        <w:textAlignment w:val="baseline"/>
        <w:rPr>
          <w:rStyle w:val="10"/>
          <w:rFonts w:hint="eastAsia" w:ascii="宋体" w:hAnsi="宋体" w:eastAsia="宋体" w:cs="宋体"/>
          <w:color w:val="auto"/>
          <w:sz w:val="24"/>
          <w:szCs w:val="24"/>
          <w:highlight w:val="none"/>
          <w:lang w:val="en-US" w:bidi="ar-SA"/>
        </w:rPr>
      </w:pPr>
      <w:r>
        <w:rPr>
          <w:rStyle w:val="10"/>
          <w:rFonts w:hint="eastAsia" w:ascii="宋体" w:hAnsi="宋体" w:eastAsia="宋体" w:cs="宋体"/>
          <w:color w:val="auto"/>
          <w:sz w:val="24"/>
          <w:szCs w:val="24"/>
          <w:highlight w:val="none"/>
          <w:lang w:val="en-US" w:bidi="ar-SA"/>
        </w:rPr>
        <w:t>②填写完整的《获取采购文件登记表》。获取招标文件的资料经代理</w:t>
      </w:r>
      <w:r>
        <w:rPr>
          <w:rStyle w:val="10"/>
          <w:rFonts w:hint="eastAsia" w:ascii="宋体" w:hAnsi="宋体" w:eastAsia="宋体" w:cs="宋体"/>
          <w:color w:val="auto"/>
          <w:sz w:val="24"/>
          <w:szCs w:val="24"/>
          <w:highlight w:val="none"/>
          <w:lang w:val="en-US" w:eastAsia="zh-CN" w:bidi="ar-SA"/>
        </w:rPr>
        <w:t>机构</w:t>
      </w:r>
      <w:r>
        <w:rPr>
          <w:rStyle w:val="10"/>
          <w:rFonts w:hint="eastAsia" w:ascii="宋体" w:hAnsi="宋体" w:eastAsia="宋体" w:cs="宋体"/>
          <w:color w:val="auto"/>
          <w:sz w:val="24"/>
          <w:szCs w:val="24"/>
          <w:highlight w:val="none"/>
          <w:lang w:val="en-US" w:bidi="ar-SA"/>
        </w:rPr>
        <w:t>工作人员审核无误后方可交纳招标文件资料费。</w:t>
      </w:r>
    </w:p>
    <w:p w14:paraId="64661533">
      <w:pPr>
        <w:numPr>
          <w:ilvl w:val="0"/>
          <w:numId w:val="1"/>
        </w:numPr>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本项目招标文件有偿获取，招标文件</w:t>
      </w:r>
      <w:r>
        <w:rPr>
          <w:rFonts w:hint="eastAsia" w:ascii="宋体" w:hAnsi="宋体" w:eastAsia="宋体" w:cs="宋体"/>
          <w:color w:val="auto"/>
          <w:sz w:val="24"/>
          <w:szCs w:val="24"/>
          <w:highlight w:val="none"/>
          <w:lang w:eastAsia="zh-CN"/>
        </w:rPr>
        <w:t>资料费</w:t>
      </w:r>
      <w:r>
        <w:rPr>
          <w:rFonts w:hint="eastAsia" w:ascii="宋体" w:hAnsi="宋体" w:eastAsia="宋体" w:cs="宋体"/>
          <w:color w:val="auto"/>
          <w:sz w:val="24"/>
          <w:szCs w:val="24"/>
          <w:highlight w:val="none"/>
        </w:rPr>
        <w:t>：人民币 500元/份（招标文件获取后不退, 投标资格不能转让）。</w:t>
      </w:r>
    </w:p>
    <w:p w14:paraId="246FBEBC">
      <w:pPr>
        <w:numPr>
          <w:ilvl w:val="255"/>
          <w:numId w:val="0"/>
        </w:numPr>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注：①获取招标文件的投标人应当首先登录内江市国有企业阳光采购服务平台（http://www.njgqygcg.com）并进行注册；</w:t>
      </w:r>
    </w:p>
    <w:p w14:paraId="1990E711">
      <w:pPr>
        <w:numPr>
          <w:ilvl w:val="255"/>
          <w:numId w:val="0"/>
        </w:numPr>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②投标人未按以上要求提交资料导致无法获取招标文件的由投标人自行负责；</w:t>
      </w:r>
    </w:p>
    <w:p w14:paraId="5F2E3201">
      <w:pPr>
        <w:numPr>
          <w:ilvl w:val="255"/>
          <w:numId w:val="0"/>
        </w:numPr>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③介绍信无有效期的，落款时间为投标人获取招标文件当日；</w:t>
      </w:r>
    </w:p>
    <w:p w14:paraId="7200753A">
      <w:pPr>
        <w:numPr>
          <w:ilvl w:val="255"/>
          <w:numId w:val="0"/>
        </w:numPr>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④介绍信有有效期的，投标人获取招标文件在有效期内办理；</w:t>
      </w:r>
    </w:p>
    <w:p w14:paraId="55CDAA93">
      <w:pPr>
        <w:numPr>
          <w:ilvl w:val="255"/>
          <w:numId w:val="0"/>
        </w:numPr>
        <w:spacing w:after="0"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⑤打印和书写的介绍信应清楚工整，任何行间插字、涂改或增删，必须由投标人的法定代表人或其授权代表签字并盖投标人公章。</w:t>
      </w:r>
    </w:p>
    <w:p w14:paraId="119103F8">
      <w:pPr>
        <w:spacing w:after="0" w:line="46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六、投标截止时间和开标时间：</w:t>
      </w:r>
      <w:r>
        <w:rPr>
          <w:rFonts w:hint="eastAsia" w:ascii="宋体" w:hAnsi="宋体" w:eastAsia="宋体" w:cs="宋体"/>
          <w:color w:val="auto"/>
          <w:sz w:val="24"/>
          <w:szCs w:val="24"/>
          <w:highlight w:val="none"/>
          <w:u w:val="none"/>
          <w:lang w:val="en-US" w:eastAsia="zh-CN"/>
        </w:rPr>
        <w:t>2025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04</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23</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lang w:val="en-US" w:eastAsia="zh-CN"/>
        </w:rPr>
        <w:t>09</w:t>
      </w:r>
      <w:r>
        <w:rPr>
          <w:rFonts w:hint="eastAsia" w:ascii="宋体" w:hAnsi="宋体" w:eastAsia="宋体" w:cs="宋体"/>
          <w:color w:val="auto"/>
          <w:sz w:val="24"/>
          <w:szCs w:val="24"/>
          <w:highlight w:val="none"/>
        </w:rPr>
        <w:t>时</w:t>
      </w:r>
      <w:r>
        <w:rPr>
          <w:rFonts w:hint="eastAsia" w:ascii="宋体" w:hAnsi="宋体" w:eastAsia="宋体" w:cs="宋体"/>
          <w:color w:val="auto"/>
          <w:sz w:val="24"/>
          <w:szCs w:val="24"/>
          <w:highlight w:val="none"/>
          <w:u w:val="single"/>
          <w:lang w:val="en-US" w:eastAsia="zh-CN"/>
        </w:rPr>
        <w:t>30</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rPr>
        <w:t>（北京时间）。</w:t>
      </w:r>
    </w:p>
    <w:p w14:paraId="02E7D586">
      <w:pPr>
        <w:pStyle w:val="3"/>
        <w:spacing w:after="0"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投标文件必须在递交投标文件截止时间前送达开标地点。逾期送达、密封错误的投标文件，四川华询工程管理有限责任公司恕不接收。本次招标不接受邮寄的投标文件。</w:t>
      </w:r>
    </w:p>
    <w:p w14:paraId="7CE1D9CD">
      <w:pPr>
        <w:autoSpaceDE/>
        <w:autoSpaceDN/>
        <w:adjustRightInd w:val="0"/>
        <w:spacing w:after="0" w:line="460" w:lineRule="exact"/>
        <w:ind w:firstLine="482" w:firstLineChars="200"/>
        <w:jc w:val="left"/>
        <w:rPr>
          <w:rFonts w:hint="eastAsia" w:ascii="宋体" w:hAnsi="宋体" w:eastAsia="宋体" w:cs="宋体"/>
          <w:bCs/>
          <w:color w:val="auto"/>
          <w:sz w:val="24"/>
          <w:szCs w:val="24"/>
          <w:highlight w:val="none"/>
        </w:rPr>
      </w:pPr>
      <w:r>
        <w:rPr>
          <w:rFonts w:hint="eastAsia" w:ascii="宋体" w:hAnsi="宋体" w:eastAsia="宋体" w:cs="宋体"/>
          <w:b/>
          <w:color w:val="auto"/>
          <w:sz w:val="24"/>
          <w:szCs w:val="24"/>
          <w:highlight w:val="none"/>
        </w:rPr>
        <w:t>七、开标地点：</w:t>
      </w:r>
      <w:r>
        <w:rPr>
          <w:rFonts w:hint="eastAsia" w:ascii="宋体" w:hAnsi="宋体" w:eastAsia="宋体" w:cs="宋体"/>
          <w:bCs/>
          <w:color w:val="auto"/>
          <w:sz w:val="24"/>
          <w:szCs w:val="24"/>
          <w:highlight w:val="none"/>
        </w:rPr>
        <w:t>四川华询工程管理有限责任公司开标室（内江市东兴区北环路四季康城12号楼【幢】无单元2层2-5号）</w:t>
      </w:r>
      <w:r>
        <w:rPr>
          <w:rFonts w:hint="eastAsia" w:ascii="宋体" w:hAnsi="宋体" w:eastAsia="宋体" w:cs="宋体"/>
          <w:color w:val="auto"/>
          <w:sz w:val="24"/>
          <w:szCs w:val="24"/>
          <w:highlight w:val="none"/>
        </w:rPr>
        <w:t>。</w:t>
      </w:r>
    </w:p>
    <w:p w14:paraId="0DED34E1">
      <w:pPr>
        <w:pStyle w:val="9"/>
        <w:spacing w:after="0" w:line="460" w:lineRule="exact"/>
        <w:ind w:firstLine="48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八、本项目</w:t>
      </w:r>
      <w:r>
        <w:rPr>
          <w:rFonts w:hint="eastAsia" w:ascii="宋体" w:hAnsi="宋体" w:eastAsia="宋体" w:cs="宋体"/>
          <w:b/>
          <w:color w:val="auto"/>
          <w:sz w:val="24"/>
          <w:szCs w:val="24"/>
          <w:highlight w:val="none"/>
          <w:lang w:eastAsia="zh-CN"/>
        </w:rPr>
        <w:t>招标公告</w:t>
      </w:r>
      <w:r>
        <w:rPr>
          <w:rFonts w:hint="eastAsia" w:ascii="宋体" w:hAnsi="宋体" w:eastAsia="宋体" w:cs="宋体"/>
          <w:b/>
          <w:color w:val="auto"/>
          <w:sz w:val="24"/>
          <w:szCs w:val="24"/>
          <w:highlight w:val="none"/>
        </w:rPr>
        <w:t>在</w:t>
      </w:r>
      <w:r>
        <w:rPr>
          <w:rFonts w:hint="eastAsia" w:ascii="宋体" w:hAnsi="宋体" w:eastAsia="宋体" w:cs="宋体"/>
          <w:b/>
          <w:bCs/>
          <w:color w:val="auto"/>
          <w:sz w:val="24"/>
          <w:szCs w:val="24"/>
          <w:highlight w:val="none"/>
          <w:shd w:val="clear" w:color="auto" w:fill="FFFFFF"/>
        </w:rPr>
        <w:t>内江市国有企业阳光采购服务平台、</w:t>
      </w:r>
      <w:r>
        <w:rPr>
          <w:rFonts w:hint="eastAsia" w:ascii="宋体" w:hAnsi="宋体" w:eastAsia="宋体" w:cs="宋体"/>
          <w:b/>
          <w:bCs/>
          <w:color w:val="auto"/>
          <w:sz w:val="24"/>
          <w:szCs w:val="24"/>
          <w:highlight w:val="none"/>
        </w:rPr>
        <w:t>内江建工集团有限责任公司官网</w:t>
      </w:r>
      <w:r>
        <w:rPr>
          <w:rFonts w:hint="eastAsia" w:ascii="宋体" w:hAnsi="宋体" w:eastAsia="宋体" w:cs="宋体"/>
          <w:b/>
          <w:color w:val="auto"/>
          <w:sz w:val="24"/>
          <w:szCs w:val="24"/>
          <w:highlight w:val="none"/>
        </w:rPr>
        <w:t>以公告形式发布。</w:t>
      </w:r>
    </w:p>
    <w:p w14:paraId="18139965">
      <w:pPr>
        <w:pStyle w:val="9"/>
        <w:spacing w:after="0" w:line="460" w:lineRule="exact"/>
        <w:ind w:firstLine="48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九、联系方式</w:t>
      </w:r>
    </w:p>
    <w:p w14:paraId="409F88A2">
      <w:pPr>
        <w:pStyle w:val="9"/>
        <w:spacing w:after="0" w:line="460" w:lineRule="exact"/>
        <w:ind w:firstLine="48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招标人</w:t>
      </w:r>
      <w:r>
        <w:rPr>
          <w:rFonts w:hint="eastAsia" w:ascii="宋体" w:hAnsi="宋体" w:eastAsia="宋体" w:cs="宋体"/>
          <w:b/>
          <w:bCs/>
          <w:color w:val="auto"/>
          <w:sz w:val="24"/>
          <w:szCs w:val="24"/>
          <w:highlight w:val="none"/>
        </w:rPr>
        <w:t>：内江筑石混凝土有限公司</w:t>
      </w:r>
    </w:p>
    <w:p w14:paraId="7210FC6E">
      <w:pPr>
        <w:pStyle w:val="9"/>
        <w:spacing w:after="0" w:line="460" w:lineRule="exact"/>
        <w:ind w:firstLine="480"/>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地  址：内江市市中区白马镇黄石井路193号</w:t>
      </w:r>
    </w:p>
    <w:p w14:paraId="02A2B157">
      <w:pPr>
        <w:pStyle w:val="9"/>
        <w:spacing w:after="0" w:line="46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联系人：陈女士</w:t>
      </w:r>
    </w:p>
    <w:p w14:paraId="6FD2CF71">
      <w:pPr>
        <w:pStyle w:val="9"/>
        <w:spacing w:line="46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联系电话：0832-2211261</w:t>
      </w:r>
    </w:p>
    <w:p w14:paraId="4958224D">
      <w:pPr>
        <w:pStyle w:val="9"/>
        <w:spacing w:after="0" w:line="460" w:lineRule="exact"/>
        <w:ind w:firstLine="480"/>
        <w:rPr>
          <w:rFonts w:hint="eastAsia" w:ascii="宋体" w:hAnsi="宋体" w:eastAsia="宋体" w:cs="宋体"/>
          <w:b/>
          <w:bCs/>
          <w:color w:val="auto"/>
          <w:sz w:val="24"/>
          <w:szCs w:val="24"/>
          <w:highlight w:val="none"/>
        </w:rPr>
      </w:pPr>
    </w:p>
    <w:p w14:paraId="3EBD4580">
      <w:pPr>
        <w:pStyle w:val="9"/>
        <w:spacing w:after="0" w:line="460" w:lineRule="exact"/>
        <w:ind w:firstLine="48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代理机构：四川华询工程管理有限责任公司</w:t>
      </w:r>
    </w:p>
    <w:p w14:paraId="05B12822">
      <w:pPr>
        <w:pStyle w:val="9"/>
        <w:spacing w:after="0" w:line="460" w:lineRule="exact"/>
        <w:ind w:firstLine="480"/>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地  址：内江市东兴区北环路四季康城12号楼【幢】无单元2层2-5号</w:t>
      </w:r>
    </w:p>
    <w:p w14:paraId="6A349196">
      <w:pPr>
        <w:pStyle w:val="9"/>
        <w:spacing w:after="0" w:line="46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联系人：陈女士</w:t>
      </w:r>
    </w:p>
    <w:p w14:paraId="6CD39BE6">
      <w:pPr>
        <w:pStyle w:val="9"/>
        <w:spacing w:after="0" w:line="460" w:lineRule="exact"/>
        <w:ind w:firstLine="48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联系电话：</w:t>
      </w:r>
      <w:r>
        <w:rPr>
          <w:rFonts w:hint="eastAsia" w:ascii="宋体" w:hAnsi="宋体" w:eastAsia="宋体" w:cs="宋体"/>
          <w:color w:val="auto"/>
          <w:sz w:val="24"/>
          <w:szCs w:val="24"/>
          <w:highlight w:val="none"/>
          <w:lang w:val="zh-CN"/>
        </w:rPr>
        <w:t>0832-</w:t>
      </w:r>
      <w:r>
        <w:rPr>
          <w:rFonts w:hint="eastAsia" w:ascii="宋体" w:hAnsi="宋体" w:eastAsia="宋体" w:cs="宋体"/>
          <w:color w:val="auto"/>
          <w:sz w:val="24"/>
          <w:szCs w:val="24"/>
          <w:highlight w:val="none"/>
        </w:rPr>
        <w:t>2035990</w:t>
      </w:r>
    </w:p>
    <w:p w14:paraId="28BB8A02">
      <w:pPr>
        <w:keepNext w:val="0"/>
        <w:keepLines w:val="0"/>
        <w:pageBreakBefore w:val="0"/>
        <w:widowControl w:val="0"/>
        <w:kinsoku/>
        <w:overflowPunct/>
        <w:topLinePunct w:val="0"/>
        <w:autoSpaceDE/>
        <w:autoSpaceDN/>
        <w:bidi w:val="0"/>
        <w:adjustRightInd/>
        <w:snapToGrid/>
        <w:spacing w:line="460" w:lineRule="atLeast"/>
        <w:ind w:firstLine="480" w:firstLineChars="200"/>
        <w:textAlignment w:val="auto"/>
        <w:rPr>
          <w:rFonts w:hint="eastAsia" w:ascii="宋体" w:hAnsi="宋体" w:eastAsia="宋体" w:cs="宋体"/>
          <w:sz w:val="24"/>
          <w:szCs w:val="24"/>
        </w:rPr>
      </w:pPr>
    </w:p>
    <w:sectPr>
      <w:pgSz w:w="11906" w:h="16838"/>
      <w:pgMar w:top="1134" w:right="1134"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88509B"/>
    <w:multiLevelType w:val="singleLevel"/>
    <w:tmpl w:val="7188509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lZjM2N2JjNDdhNjhjMDRlN2M0ZjA3MTI0MDQ4NmIifQ=="/>
  </w:docVars>
  <w:rsids>
    <w:rsidRoot w:val="75BD27C4"/>
    <w:rsid w:val="011473B7"/>
    <w:rsid w:val="24CF3471"/>
    <w:rsid w:val="2BD848AC"/>
    <w:rsid w:val="3D5106E8"/>
    <w:rsid w:val="53F827FC"/>
    <w:rsid w:val="574802B9"/>
    <w:rsid w:val="5E9D2C2D"/>
    <w:rsid w:val="61882403"/>
    <w:rsid w:val="64DB1290"/>
    <w:rsid w:val="75BD27C4"/>
    <w:rsid w:val="775053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keepNext w:val="0"/>
      <w:keepLines w:val="0"/>
      <w:widowControl w:val="0"/>
      <w:suppressLineNumbers w:val="0"/>
      <w:spacing w:before="0" w:beforeAutospacing="0" w:after="120" w:afterAutospacing="0"/>
      <w:ind w:left="0" w:right="0"/>
      <w:jc w:val="both"/>
    </w:pPr>
    <w:rPr>
      <w:rFonts w:hint="default" w:ascii="Times New Roman" w:hAnsi="Times New Roman" w:eastAsia="宋体" w:cs="Times New Roman"/>
      <w:kern w:val="2"/>
      <w:sz w:val="21"/>
      <w:szCs w:val="22"/>
      <w:lang w:val="en-US" w:eastAsia="zh-CN" w:bidi="ar"/>
    </w:rPr>
  </w:style>
  <w:style w:type="paragraph" w:styleId="3">
    <w:name w:val="Body Text Indent"/>
    <w:basedOn w:val="1"/>
    <w:next w:val="4"/>
    <w:qFormat/>
    <w:uiPriority w:val="99"/>
    <w:pPr>
      <w:ind w:firstLine="630"/>
    </w:pPr>
    <w:rPr>
      <w:sz w:val="32"/>
      <w:szCs w:val="20"/>
    </w:rPr>
  </w:style>
  <w:style w:type="paragraph" w:styleId="4">
    <w:name w:val="Body Text First Indent 2"/>
    <w:basedOn w:val="3"/>
    <w:next w:val="1"/>
    <w:qFormat/>
    <w:uiPriority w:val="99"/>
    <w:pPr>
      <w:widowControl/>
      <w:spacing w:line="360" w:lineRule="auto"/>
      <w:ind w:firstLine="480"/>
    </w:pPr>
    <w:rPr>
      <w:rFonts w:cs="仿宋" w:asciiTheme="minorEastAsia" w:hAnsiTheme="minorEastAsia" w:eastAsiaTheme="minorEastAsia"/>
      <w:sz w:val="24"/>
      <w:szCs w:val="24"/>
    </w:rPr>
  </w:style>
  <w:style w:type="character" w:styleId="7">
    <w:name w:val="Hyperlink"/>
    <w:qFormat/>
    <w:uiPriority w:val="99"/>
    <w:rPr>
      <w:color w:val="3D3D3D"/>
      <w:u w:val="none"/>
    </w:rPr>
  </w:style>
  <w:style w:type="paragraph" w:customStyle="1" w:styleId="8">
    <w:name w:val="Plain Text1"/>
    <w:basedOn w:val="1"/>
    <w:qFormat/>
    <w:uiPriority w:val="0"/>
    <w:pPr>
      <w:adjustRightInd w:val="0"/>
      <w:jc w:val="left"/>
      <w:textAlignment w:val="baseline"/>
    </w:pPr>
    <w:rPr>
      <w:rFonts w:ascii="宋体" w:hAnsi="Courier New" w:cs="宋体"/>
      <w:sz w:val="24"/>
      <w:szCs w:val="24"/>
    </w:rPr>
  </w:style>
  <w:style w:type="paragraph" w:customStyle="1" w:styleId="9">
    <w:name w:val="正文首行缩进两字符"/>
    <w:basedOn w:val="1"/>
    <w:qFormat/>
    <w:uiPriority w:val="0"/>
    <w:pPr>
      <w:spacing w:line="360" w:lineRule="auto"/>
      <w:ind w:firstLine="200" w:firstLineChars="200"/>
    </w:pPr>
  </w:style>
  <w:style w:type="character" w:customStyle="1" w:styleId="10">
    <w:name w:val="UserStyle_21"/>
    <w:qFormat/>
    <w:uiPriority w:val="0"/>
    <w:rPr>
      <w:rFonts w:ascii="宋体" w:hAnsi="宋体" w:eastAsia="宋体" w:cs="宋体"/>
      <w:color w:val="000000"/>
      <w:sz w:val="24"/>
      <w:szCs w:val="24"/>
      <w:lang w:val="zh-CN" w:eastAsia="zh-CN" w:bidi="zh-CN"/>
    </w:rPr>
  </w:style>
  <w:style w:type="paragraph" w:customStyle="1" w:styleId="11">
    <w:name w:val="列出段落2"/>
    <w:basedOn w:val="1"/>
    <w:autoRedefine/>
    <w:qFormat/>
    <w:uiPriority w:val="1"/>
    <w:pPr>
      <w:ind w:left="938" w:hanging="601"/>
    </w:pPr>
    <w:rPr>
      <w:rFonts w:hAnsi="宋体" w:cs="宋体"/>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1754</Words>
  <Characters>1918</Characters>
  <Lines>0</Lines>
  <Paragraphs>0</Paragraphs>
  <TotalTime>0</TotalTime>
  <ScaleCrop>false</ScaleCrop>
  <LinksUpToDate>false</LinksUpToDate>
  <CharactersWithSpaces>1946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2024-11-05T06:44:00Z</dcterms:created>
  <dc:creator>t</dc:creator>
  <cp:lastModifiedBy>a</cp:lastModifiedBy>
  <dcterms:modified xsi:type="dcterms:W3CDTF">2025-04-09T07:51:35Z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481085A490ED489AAE31BCA6B7C9E05B_11</vt:lpwstr>
  </property>
  <property fmtid="{D5CDD505-2E9C-101B-9397-08002B2CF9AE}" pid="4" name="KSOTemplateDocerSaveRecord">
    <vt:lpwstr>eyJoZGlkIjoiNzc3YzBmYjZkM2Y1NTZhMDcyNzY0MzY2N2Q5M2M4OTEiLCJ1c2VySWQiOiIyNTk3MzYwMTgifQ==</vt:lpwstr>
  </property>
</Properties>
</file>